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5154C0"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40EA3ECA" wp14:editId="7577B3E8">
                  <wp:extent cx="914400" cy="8599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4077" cy="87847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C74436">
        <w:rPr>
          <w:rFonts w:ascii="Arial" w:hAnsi="Arial" w:cs="Arial"/>
          <w:b/>
        </w:rPr>
        <w:t>7</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 xml:space="preserve">prestations </w:t>
      </w:r>
      <w:r w:rsidR="00C74436">
        <w:rPr>
          <w:rFonts w:ascii="Arial" w:hAnsi="Arial" w:cs="Arial"/>
          <w:b/>
        </w:rPr>
        <w:t>de b</w:t>
      </w:r>
      <w:r w:rsidR="00C74436" w:rsidRPr="00C74436">
        <w:rPr>
          <w:rFonts w:ascii="Arial" w:hAnsi="Arial" w:cs="Arial"/>
          <w:b/>
        </w:rPr>
        <w:t>oisson en emballage consigné à livrer dans les agglomérations messine et nancéienne</w:t>
      </w:r>
      <w:r w:rsidR="00516FAA" w:rsidRPr="001140FE">
        <w:rPr>
          <w:rFonts w:ascii="Arial" w:hAnsi="Arial" w:cs="Arial"/>
          <w:b/>
        </w:rPr>
        <w:t> </w:t>
      </w:r>
      <w:r w:rsidR="005154C0" w:rsidRPr="001140FE">
        <w:rPr>
          <w:rFonts w:ascii="Arial" w:hAnsi="Arial" w:cs="Arial"/>
          <w:b/>
        </w:rPr>
        <w:t xml:space="preserve">pour les </w:t>
      </w:r>
      <w:r w:rsidR="005154C0">
        <w:rPr>
          <w:rFonts w:ascii="Arial" w:hAnsi="Arial" w:cs="Arial"/>
          <w:b/>
        </w:rPr>
        <w:t>entités du CNRS.</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5154C0">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154C0">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154C0">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5154C0">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5154C0">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5154C0">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5154C0">
        <w:rPr>
          <w:rFonts w:ascii="Arial" w:hAnsi="Arial" w:cs="Arial"/>
          <w:szCs w:val="22"/>
        </w:rPr>
      </w:r>
      <w:r w:rsidR="005154C0">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5154C0">
        <w:rPr>
          <w:b/>
        </w:rPr>
      </w:r>
      <w:r w:rsidR="005154C0">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5154C0">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5154C0">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5154C0">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5154C0">
        <w:rPr>
          <w:rFonts w:ascii="Arial" w:hAnsi="Arial" w:cs="Arial"/>
          <w:szCs w:val="22"/>
        </w:rPr>
      </w:r>
      <w:r w:rsidR="005154C0">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5154C0">
        <w:rPr>
          <w:rFonts w:ascii="Arial" w:hAnsi="Arial" w:cs="Arial"/>
          <w:szCs w:val="22"/>
        </w:rPr>
      </w:r>
      <w:r w:rsidR="005154C0">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proofErr w:type="gramStart"/>
      <w:r w:rsidR="0075318D">
        <w:rPr>
          <w:rFonts w:ascii="Arial" w:hAnsi="Arial" w:cs="Arial"/>
        </w:rPr>
        <w:t>aux</w:t>
      </w:r>
      <w:proofErr w:type="gramEnd"/>
      <w:r w:rsidR="009E1AA5">
        <w:rPr>
          <w:rFonts w:ascii="Arial" w:hAnsi="Arial" w:cs="Arial"/>
        </w:rPr>
        <w:t xml:space="preserve"> prix indiqués dans</w:t>
      </w:r>
      <w:r w:rsidR="00356C90">
        <w:rPr>
          <w:rFonts w:ascii="Arial" w:hAnsi="Arial" w:cs="Arial"/>
        </w:rPr>
        <w:t xml:space="preserve"> le bordereau des prix unitaires dûment complété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154C0">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154C0">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5154C0">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5154C0">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5154C0">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5154C0">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154C0">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154C0">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5154C0">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154C0">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5154C0">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154C0">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5154C0">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5154C0">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5154C0">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5154C0">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5154C0" w:rsidRDefault="005154C0" w:rsidP="005154C0">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eastAsia="Arial" w:hAnsi="Arial" w:cs="Arial"/>
          <w:spacing w:val="-10"/>
        </w:rPr>
        <w:tab/>
      </w:r>
      <w:r>
        <w:rPr>
          <w:rFonts w:ascii="Arial" w:hAnsi="Arial" w:cs="Arial"/>
          <w:b w:val="0"/>
          <w:bCs/>
          <w:iCs/>
        </w:rPr>
        <w:t>Désignation de l’acheteur :</w:t>
      </w:r>
    </w:p>
    <w:p w:rsidR="005154C0" w:rsidRDefault="005154C0" w:rsidP="005154C0">
      <w:pPr>
        <w:pStyle w:val="Titre1"/>
        <w:numPr>
          <w:ilvl w:val="0"/>
          <w:numId w:val="0"/>
        </w:numPr>
        <w:tabs>
          <w:tab w:val="left" w:pos="851"/>
        </w:tabs>
        <w:ind w:left="567"/>
        <w:jc w:val="both"/>
        <w:rPr>
          <w:rFonts w:ascii="Arial" w:hAnsi="Arial" w:cs="Arial"/>
          <w:b w:val="0"/>
          <w:bCs/>
          <w:i/>
          <w:iCs/>
          <w:sz w:val="18"/>
          <w:szCs w:val="18"/>
        </w:rPr>
      </w:pPr>
    </w:p>
    <w:p w:rsidR="005154C0" w:rsidRPr="00021621" w:rsidRDefault="005154C0" w:rsidP="005154C0">
      <w:pPr>
        <w:tabs>
          <w:tab w:val="left" w:pos="851"/>
        </w:tabs>
        <w:jc w:val="both"/>
        <w:rPr>
          <w:rFonts w:ascii="Arial" w:hAnsi="Arial" w:cs="Arial"/>
          <w:b/>
        </w:rPr>
      </w:pPr>
      <w:r>
        <w:rPr>
          <w:rFonts w:ascii="Arial" w:hAnsi="Arial" w:cs="Arial"/>
          <w:b/>
        </w:rPr>
        <w:t>La Délégation Centre Est du CNRS</w:t>
      </w:r>
    </w:p>
    <w:p w:rsidR="005154C0" w:rsidRDefault="005154C0" w:rsidP="005154C0">
      <w:pPr>
        <w:tabs>
          <w:tab w:val="left" w:pos="851"/>
        </w:tabs>
        <w:jc w:val="both"/>
        <w:rPr>
          <w:rFonts w:ascii="Arial" w:hAnsi="Arial" w:cs="Arial"/>
        </w:rPr>
      </w:pPr>
      <w:r>
        <w:rPr>
          <w:rFonts w:ascii="Arial" w:hAnsi="Arial" w:cs="Arial"/>
        </w:rPr>
        <w:t xml:space="preserve">17, rue Notre Dame des Pauvres </w:t>
      </w:r>
    </w:p>
    <w:p w:rsidR="005154C0" w:rsidRDefault="005154C0" w:rsidP="005154C0">
      <w:pPr>
        <w:tabs>
          <w:tab w:val="left" w:pos="851"/>
        </w:tabs>
        <w:jc w:val="both"/>
        <w:rPr>
          <w:rFonts w:ascii="Arial" w:hAnsi="Arial" w:cs="Arial"/>
        </w:rPr>
      </w:pPr>
      <w:r>
        <w:rPr>
          <w:rFonts w:ascii="Arial" w:hAnsi="Arial" w:cs="Arial"/>
        </w:rPr>
        <w:t>BP 10075</w:t>
      </w:r>
    </w:p>
    <w:p w:rsidR="005154C0" w:rsidRDefault="005154C0" w:rsidP="005154C0">
      <w:pPr>
        <w:tabs>
          <w:tab w:val="left" w:pos="851"/>
        </w:tabs>
        <w:jc w:val="both"/>
        <w:rPr>
          <w:rFonts w:ascii="Arial" w:hAnsi="Arial" w:cs="Arial"/>
        </w:rPr>
      </w:pPr>
      <w:r>
        <w:rPr>
          <w:rFonts w:ascii="Arial" w:hAnsi="Arial" w:cs="Arial"/>
        </w:rPr>
        <w:t>54 519 VANDOEUVRE-LES-NANCY</w:t>
      </w:r>
      <w:r>
        <w:rPr>
          <w:rFonts w:ascii="Arial" w:hAnsi="Arial" w:cs="Arial"/>
        </w:rPr>
        <w:tab/>
      </w:r>
    </w:p>
    <w:p w:rsidR="005154C0" w:rsidRDefault="005154C0" w:rsidP="005154C0">
      <w:pPr>
        <w:pStyle w:val="En-tte"/>
        <w:tabs>
          <w:tab w:val="clear" w:pos="4536"/>
          <w:tab w:val="clear" w:pos="9072"/>
          <w:tab w:val="left" w:pos="4334"/>
        </w:tabs>
        <w:jc w:val="both"/>
        <w:rPr>
          <w:rFonts w:ascii="Arial" w:hAnsi="Arial" w:cs="Arial"/>
        </w:rPr>
      </w:pPr>
      <w:r>
        <w:rPr>
          <w:rFonts w:ascii="Arial" w:hAnsi="Arial" w:cs="Arial"/>
        </w:rPr>
        <w:tab/>
      </w:r>
    </w:p>
    <w:p w:rsidR="005154C0" w:rsidRDefault="005154C0" w:rsidP="005154C0">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Nom, prénom, qualité du signataire du marché ou de l’accord-cadre :</w:t>
      </w:r>
    </w:p>
    <w:p w:rsidR="005154C0" w:rsidRDefault="005154C0" w:rsidP="005154C0">
      <w:pPr>
        <w:tabs>
          <w:tab w:val="left" w:pos="851"/>
        </w:tabs>
        <w:jc w:val="both"/>
        <w:rPr>
          <w:rFonts w:ascii="Arial" w:hAnsi="Arial" w:cs="Arial"/>
        </w:rPr>
      </w:pPr>
      <w:bookmarkStart w:id="1" w:name="_GoBack"/>
      <w:bookmarkEnd w:id="1"/>
    </w:p>
    <w:p w:rsidR="005154C0" w:rsidRPr="00021621" w:rsidRDefault="005154C0" w:rsidP="005154C0">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5154C0" w:rsidRDefault="005154C0" w:rsidP="005154C0">
      <w:pPr>
        <w:tabs>
          <w:tab w:val="left" w:pos="851"/>
        </w:tabs>
        <w:jc w:val="both"/>
        <w:rPr>
          <w:rFonts w:ascii="Arial" w:hAnsi="Arial" w:cs="Arial"/>
        </w:rPr>
      </w:pPr>
    </w:p>
    <w:p w:rsidR="005154C0" w:rsidRDefault="005154C0" w:rsidP="005154C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5154C0" w:rsidRDefault="005154C0" w:rsidP="005154C0">
      <w:pPr>
        <w:tabs>
          <w:tab w:val="left" w:pos="851"/>
        </w:tabs>
        <w:jc w:val="both"/>
        <w:rPr>
          <w:rFonts w:ascii="Arial" w:hAnsi="Arial" w:cs="Arial"/>
        </w:rPr>
      </w:pPr>
    </w:p>
    <w:p w:rsidR="005154C0" w:rsidRPr="00021621" w:rsidRDefault="005154C0" w:rsidP="005154C0">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5154C0" w:rsidRDefault="005154C0" w:rsidP="005154C0">
      <w:pPr>
        <w:pStyle w:val="fcase2metab"/>
        <w:ind w:left="0" w:firstLine="0"/>
        <w:rPr>
          <w:rFonts w:ascii="Arial" w:hAnsi="Arial" w:cs="Arial"/>
        </w:rPr>
      </w:pPr>
    </w:p>
    <w:p w:rsidR="005154C0" w:rsidRDefault="005154C0" w:rsidP="005154C0">
      <w:pPr>
        <w:tabs>
          <w:tab w:val="left" w:pos="252"/>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Désignation, adresse, numéro de téléphone du comptable assignataire :</w:t>
      </w:r>
    </w:p>
    <w:p w:rsidR="005154C0" w:rsidRDefault="005154C0" w:rsidP="005154C0">
      <w:pPr>
        <w:pStyle w:val="fcase2metab"/>
        <w:rPr>
          <w:rFonts w:ascii="Arial" w:hAnsi="Arial" w:cs="Arial"/>
        </w:rPr>
      </w:pPr>
    </w:p>
    <w:p w:rsidR="005154C0" w:rsidRPr="00021621" w:rsidRDefault="005154C0" w:rsidP="005154C0">
      <w:pPr>
        <w:pStyle w:val="fcase2metab"/>
        <w:rPr>
          <w:rFonts w:ascii="Arial" w:hAnsi="Arial" w:cs="Arial"/>
          <w:b/>
        </w:rPr>
      </w:pPr>
      <w:r w:rsidRPr="00021621">
        <w:rPr>
          <w:rFonts w:ascii="Arial" w:hAnsi="Arial" w:cs="Arial"/>
          <w:b/>
        </w:rPr>
        <w:t xml:space="preserve">L’Agent comptable secondaire de la délégation Centre-Est du CNRS </w:t>
      </w:r>
    </w:p>
    <w:p w:rsidR="005154C0" w:rsidRDefault="005154C0" w:rsidP="005154C0">
      <w:pPr>
        <w:pStyle w:val="fcase2metab"/>
        <w:rPr>
          <w:rFonts w:ascii="Arial" w:hAnsi="Arial" w:cs="Arial"/>
        </w:rPr>
      </w:pPr>
      <w:r>
        <w:rPr>
          <w:rFonts w:ascii="Arial" w:hAnsi="Arial" w:cs="Arial"/>
        </w:rPr>
        <w:t xml:space="preserve">17, rue Notre Dame des Pauvres </w:t>
      </w:r>
    </w:p>
    <w:p w:rsidR="005154C0" w:rsidRDefault="005154C0" w:rsidP="005154C0">
      <w:pPr>
        <w:pStyle w:val="fcase2metab"/>
        <w:rPr>
          <w:rFonts w:ascii="Arial" w:hAnsi="Arial" w:cs="Arial"/>
        </w:rPr>
      </w:pPr>
      <w:r>
        <w:rPr>
          <w:rFonts w:ascii="Arial" w:hAnsi="Arial" w:cs="Arial"/>
        </w:rPr>
        <w:t>BP 10075</w:t>
      </w:r>
    </w:p>
    <w:p w:rsidR="005154C0" w:rsidRDefault="005154C0" w:rsidP="005154C0">
      <w:pPr>
        <w:pStyle w:val="fcase2metab"/>
        <w:rPr>
          <w:rFonts w:ascii="Arial" w:hAnsi="Arial" w:cs="Arial"/>
        </w:rPr>
      </w:pPr>
      <w:r>
        <w:rPr>
          <w:rFonts w:ascii="Arial" w:hAnsi="Arial" w:cs="Arial"/>
        </w:rPr>
        <w:t xml:space="preserve">54 519 VANDOEUVRE-LES-NANCY </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C74436">
            <w:rPr>
              <w:rFonts w:ascii="Arial" w:hAnsi="Arial" w:cs="Arial"/>
              <w:b/>
              <w:i/>
            </w:rPr>
            <w:t>7</w:t>
          </w:r>
          <w:r w:rsidR="004D4630" w:rsidRPr="004D4630">
            <w:rPr>
              <w:rFonts w:ascii="Arial" w:hAnsi="Arial" w:cs="Arial"/>
              <w:b/>
              <w:i/>
            </w:rPr>
            <w:t xml:space="preserve"> – </w:t>
          </w:r>
          <w:r w:rsidR="005154C0">
            <w:rPr>
              <w:rFonts w:ascii="Arial" w:hAnsi="Arial" w:cs="Arial"/>
              <w:b/>
              <w:i/>
            </w:rPr>
            <w:t>CNRS</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4169D8"/>
    <w:rsid w:val="0043706E"/>
    <w:rsid w:val="0044597F"/>
    <w:rsid w:val="004A7169"/>
    <w:rsid w:val="004D4630"/>
    <w:rsid w:val="004E75A6"/>
    <w:rsid w:val="00514DAF"/>
    <w:rsid w:val="005154C0"/>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46DBF"/>
    <w:rsid w:val="00C74436"/>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7B062532"/>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628A4-9211-4B2C-AC3E-AAD41B40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TotalTime>
  <Pages>5</Pages>
  <Words>1633</Words>
  <Characters>8986</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16</cp:revision>
  <cp:lastPrinted>2016-04-08T14:31:00Z</cp:lastPrinted>
  <dcterms:created xsi:type="dcterms:W3CDTF">2021-02-26T08:02:00Z</dcterms:created>
  <dcterms:modified xsi:type="dcterms:W3CDTF">2025-07-01T09:51:00Z</dcterms:modified>
</cp:coreProperties>
</file>